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/>
        <w:adjustRightInd/>
        <w:snapToGrid/>
        <w:spacing w:after="0" w:line="360" w:lineRule="auto"/>
        <w:ind w:left="0" w:leftChars="0" w:right="0"/>
        <w:jc w:val="center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36"/>
          <w:szCs w:val="36"/>
          <w:highlight w:val="none"/>
        </w:rPr>
        <w:t>人才培养</w:t>
      </w:r>
      <w:r>
        <w:rPr>
          <w:rFonts w:hint="eastAsia" w:ascii="宋体" w:hAnsi="宋体" w:eastAsia="宋体" w:cs="宋体"/>
          <w:b w:val="0"/>
          <w:bCs/>
          <w:color w:val="auto"/>
          <w:sz w:val="36"/>
          <w:szCs w:val="36"/>
          <w:highlight w:val="none"/>
          <w:lang w:eastAsia="zh-CN"/>
        </w:rPr>
        <w:t>战略</w:t>
      </w:r>
      <w:r>
        <w:rPr>
          <w:rFonts w:hint="eastAsia" w:ascii="宋体" w:hAnsi="宋体" w:eastAsia="宋体" w:cs="宋体"/>
          <w:b w:val="0"/>
          <w:bCs/>
          <w:color w:val="auto"/>
          <w:sz w:val="36"/>
          <w:szCs w:val="36"/>
          <w:highlight w:val="none"/>
        </w:rPr>
        <w:t>定位及专业结构优化</w:t>
      </w:r>
    </w:p>
    <w:p>
      <w:pPr>
        <w:widowControl/>
        <w:wordWrap/>
        <w:adjustRightInd/>
        <w:snapToGrid/>
        <w:spacing w:after="0" w:line="360" w:lineRule="auto"/>
        <w:ind w:left="0" w:leftChars="0" w:right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36"/>
          <w:szCs w:val="36"/>
          <w:highlight w:val="none"/>
        </w:rPr>
        <w:t>调整论证</w:t>
      </w:r>
      <w:r>
        <w:rPr>
          <w:rFonts w:hint="eastAsia" w:ascii="宋体" w:hAnsi="宋体" w:eastAsia="宋体" w:cs="宋体"/>
          <w:b w:val="0"/>
          <w:bCs/>
          <w:color w:val="auto"/>
          <w:sz w:val="36"/>
          <w:szCs w:val="36"/>
          <w:highlight w:val="none"/>
          <w:lang w:val="en-US" w:eastAsia="zh-CN"/>
        </w:rPr>
        <w:t>子</w:t>
      </w:r>
      <w:r>
        <w:rPr>
          <w:rFonts w:hint="eastAsia" w:ascii="宋体" w:hAnsi="宋体" w:eastAsia="宋体" w:cs="宋体"/>
          <w:b w:val="0"/>
          <w:bCs/>
          <w:color w:val="auto"/>
          <w:sz w:val="36"/>
          <w:szCs w:val="36"/>
          <w:highlight w:val="none"/>
        </w:rPr>
        <w:t>报告</w:t>
      </w:r>
      <w:r>
        <w:rPr>
          <w:rFonts w:hint="eastAsia" w:ascii="宋体" w:hAnsi="宋体" w:eastAsia="宋体" w:cs="宋体"/>
          <w:b w:val="0"/>
          <w:bCs/>
          <w:color w:val="auto"/>
          <w:sz w:val="36"/>
          <w:szCs w:val="36"/>
          <w:highlight w:val="none"/>
          <w:lang w:eastAsia="zh-CN"/>
        </w:rPr>
        <w:t>参考</w:t>
      </w:r>
      <w:r>
        <w:rPr>
          <w:rFonts w:hint="eastAsia" w:ascii="宋体" w:hAnsi="宋体" w:eastAsia="宋体" w:cs="宋体"/>
          <w:b w:val="0"/>
          <w:bCs/>
          <w:color w:val="auto"/>
          <w:sz w:val="36"/>
          <w:szCs w:val="36"/>
          <w:highlight w:val="none"/>
        </w:rPr>
        <w:t>框架</w:t>
      </w:r>
    </w:p>
    <w:p>
      <w:pPr>
        <w:widowControl/>
        <w:wordWrap/>
        <w:adjustRightInd/>
        <w:snapToGrid/>
        <w:spacing w:after="0" w:line="360" w:lineRule="auto"/>
        <w:ind w:left="0" w:leftChars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人才需求预测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500字以内，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主要说明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我省及区域内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需求什么人）</w:t>
      </w:r>
    </w:p>
    <w:p>
      <w:pPr>
        <w:widowControl/>
        <w:wordWrap/>
        <w:adjustRightInd/>
        <w:snapToGrid/>
        <w:spacing w:after="0" w:line="360" w:lineRule="auto"/>
        <w:ind w:left="0" w:leftChars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我省以及学校所在区域重大战略、重点发展产业以及社会发展进行分析，结合校情实际，预测相关人才需求情况。</w:t>
      </w:r>
    </w:p>
    <w:p>
      <w:pPr>
        <w:widowControl/>
        <w:wordWrap/>
        <w:adjustRightInd/>
        <w:snapToGrid/>
        <w:spacing w:after="0" w:line="36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专业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人才培养情况分析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（500字以内）</w:t>
      </w:r>
    </w:p>
    <w:p>
      <w:pPr>
        <w:widowControl/>
        <w:wordWrap/>
        <w:adjustRightInd/>
        <w:snapToGrid/>
        <w:spacing w:after="0" w:line="36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人才供给情况分析；</w:t>
      </w:r>
    </w:p>
    <w:p>
      <w:pPr>
        <w:widowControl/>
        <w:wordWrap/>
        <w:adjustRightInd/>
        <w:snapToGrid/>
        <w:spacing w:after="0" w:line="36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区域人才需求与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人才培养匹配度分析；</w:t>
      </w:r>
    </w:p>
    <w:p>
      <w:pPr>
        <w:widowControl/>
        <w:wordWrap/>
        <w:adjustRightInd/>
        <w:snapToGrid/>
        <w:spacing w:after="0" w:line="36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毕业生就业情况分析（总就业率，本地、本省、对口就业率）等内容。</w:t>
      </w:r>
    </w:p>
    <w:p>
      <w:pPr>
        <w:widowControl/>
        <w:wordWrap/>
        <w:adjustRightInd/>
        <w:snapToGrid/>
        <w:spacing w:after="0" w:line="36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三、人才培养战略定位论证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（800字以内，主要说明“为谁培养人”“培养什么规格的人”“怎么培养人”）</w:t>
      </w:r>
    </w:p>
    <w:p>
      <w:pPr>
        <w:widowControl/>
        <w:wordWrap/>
        <w:adjustRightInd/>
        <w:snapToGrid/>
        <w:spacing w:after="0" w:line="36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分析本院专业中人才培养对区域经济、社会发展支撑情况、问题和不足，明确下一步本专业人才培养战略定位。</w:t>
      </w:r>
    </w:p>
    <w:p>
      <w:pPr>
        <w:widowControl/>
        <w:numPr>
          <w:numId w:val="0"/>
        </w:numPr>
        <w:wordWrap/>
        <w:adjustRightInd/>
        <w:snapToGrid/>
        <w:spacing w:after="0" w:line="360" w:lineRule="auto"/>
        <w:ind w:right="0" w:rightChars="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（一）人才培养战略方面</w:t>
      </w:r>
    </w:p>
    <w:p>
      <w:pPr>
        <w:widowControl/>
        <w:numPr>
          <w:numId w:val="0"/>
        </w:numPr>
        <w:wordWrap/>
        <w:adjustRightInd/>
        <w:snapToGrid/>
        <w:spacing w:after="0" w:line="36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人才培养服务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面向</w:t>
      </w:r>
      <w:r>
        <w:rPr>
          <w:rFonts w:hint="eastAsia" w:ascii="仿宋_GB2312" w:hAnsi="仿宋_GB2312" w:eastAsia="仿宋_GB2312" w:cs="仿宋_GB2312"/>
          <w:sz w:val="32"/>
          <w:szCs w:val="32"/>
        </w:rPr>
        <w:t>定位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及相关依据；</w:t>
      </w:r>
    </w:p>
    <w:p>
      <w:pPr>
        <w:widowControl/>
        <w:numPr>
          <w:numId w:val="0"/>
        </w:numPr>
        <w:wordWrap/>
        <w:adjustRightInd/>
        <w:snapToGrid/>
        <w:spacing w:after="0" w:line="36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2、人才培养服务的主要行业产业；</w:t>
      </w:r>
    </w:p>
    <w:p>
      <w:pPr>
        <w:widowControl/>
        <w:numPr>
          <w:numId w:val="0"/>
        </w:numPr>
        <w:wordWrap/>
        <w:adjustRightInd/>
        <w:snapToGrid/>
        <w:spacing w:after="0" w:line="36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人才培养规格类型定位及相关依据；</w:t>
      </w:r>
    </w:p>
    <w:p>
      <w:pPr>
        <w:widowControl/>
        <w:numPr>
          <w:numId w:val="0"/>
        </w:numPr>
        <w:wordWrap/>
        <w:adjustRightInd/>
        <w:snapToGrid/>
        <w:spacing w:after="0" w:line="36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学生知识、能力和素质要求等内容；</w:t>
      </w:r>
    </w:p>
    <w:p>
      <w:pPr>
        <w:widowControl/>
        <w:numPr>
          <w:numId w:val="0"/>
        </w:numPr>
        <w:wordWrap/>
        <w:adjustRightInd/>
        <w:snapToGrid/>
        <w:spacing w:after="0" w:line="36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人才培养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模式方面</w:t>
      </w:r>
    </w:p>
    <w:p>
      <w:pPr>
        <w:widowControl/>
        <w:numPr>
          <w:numId w:val="0"/>
        </w:numPr>
        <w:wordWrap/>
        <w:adjustRightInd/>
        <w:snapToGrid/>
        <w:spacing w:after="0" w:line="36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重点明确人才培养特色；</w:t>
      </w:r>
    </w:p>
    <w:p>
      <w:pPr>
        <w:widowControl/>
        <w:numPr>
          <w:numId w:val="0"/>
        </w:numPr>
        <w:wordWrap/>
        <w:adjustRightInd/>
        <w:snapToGrid/>
        <w:spacing w:after="0" w:line="36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师资队伍建设；</w:t>
      </w:r>
    </w:p>
    <w:p>
      <w:pPr>
        <w:widowControl/>
        <w:numPr>
          <w:numId w:val="0"/>
        </w:numPr>
        <w:wordWrap/>
        <w:adjustRightInd/>
        <w:snapToGrid/>
        <w:spacing w:after="0" w:line="36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3、课程体系建设；</w:t>
      </w:r>
    </w:p>
    <w:p>
      <w:pPr>
        <w:widowControl/>
        <w:numPr>
          <w:numId w:val="0"/>
        </w:numPr>
        <w:wordWrap/>
        <w:adjustRightInd/>
        <w:snapToGrid/>
        <w:spacing w:after="0" w:line="36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4、教学组织形式；</w:t>
      </w:r>
    </w:p>
    <w:p>
      <w:pPr>
        <w:widowControl/>
        <w:numPr>
          <w:numId w:val="0"/>
        </w:numPr>
        <w:wordWrap/>
        <w:adjustRightInd/>
        <w:snapToGrid/>
        <w:spacing w:after="0" w:line="36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5、质量保障和条件支持体系；</w:t>
      </w:r>
    </w:p>
    <w:p>
      <w:pPr>
        <w:widowControl/>
        <w:numPr>
          <w:numId w:val="0"/>
        </w:numPr>
        <w:wordWrap/>
        <w:adjustRightInd/>
        <w:snapToGrid/>
        <w:spacing w:after="0" w:line="36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6、产教深度融合机制、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实验（实训）条件改善；</w:t>
      </w:r>
    </w:p>
    <w:p>
      <w:pPr>
        <w:widowControl/>
        <w:numPr>
          <w:numId w:val="0"/>
        </w:numPr>
        <w:wordWrap/>
        <w:adjustRightInd/>
        <w:snapToGrid/>
        <w:spacing w:after="0" w:line="36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7、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教学信息化、教学经费投入等任务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wordWrap/>
        <w:adjustRightInd/>
        <w:snapToGrid/>
        <w:spacing w:after="0" w:line="360" w:lineRule="auto"/>
        <w:ind w:left="0" w:leftChars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   四、专业结构优化调整论证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（800字以内，主要说明专业结构调整的思路、目标和举措）</w:t>
      </w:r>
    </w:p>
    <w:p>
      <w:pPr>
        <w:widowControl/>
        <w:wordWrap/>
        <w:adjustRightInd/>
        <w:snapToGrid/>
        <w:spacing w:after="0" w:line="36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在人才培养战略定位的基础上，分析现</w:t>
      </w:r>
      <w:r>
        <w:rPr>
          <w:rFonts w:hint="eastAsia" w:ascii="仿宋_GB2312" w:hAnsi="仿宋_GB2312" w:eastAsia="仿宋_GB2312" w:cs="仿宋_GB2312"/>
          <w:sz w:val="32"/>
          <w:szCs w:val="32"/>
        </w:rPr>
        <w:t>有专业结构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widowControl/>
        <w:numPr>
          <w:numId w:val="0"/>
        </w:numPr>
        <w:wordWrap/>
        <w:adjustRightInd/>
        <w:snapToGrid/>
        <w:spacing w:after="0" w:line="36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1、专业群、就业情况。</w:t>
      </w:r>
    </w:p>
    <w:p>
      <w:pPr>
        <w:widowControl/>
        <w:numPr>
          <w:numId w:val="0"/>
        </w:numPr>
        <w:wordWrap/>
        <w:adjustRightInd/>
        <w:snapToGrid/>
        <w:spacing w:after="0" w:line="36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专业结构优化调整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规划、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建设目标、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专业动态调整机制、设置和评价管理办法、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应用型专业等内容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wordWrap/>
        <w:adjustRightInd/>
        <w:snapToGrid/>
        <w:spacing w:after="0" w:line="36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、保障措施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00字以内）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</w:p>
    <w:p>
      <w:pPr>
        <w:widowControl/>
        <w:wordWrap/>
        <w:adjustRightInd/>
        <w:snapToGrid/>
        <w:spacing w:after="0" w:line="36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包括但不限于组织保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障、条件保障、项目保障等内容。</w:t>
      </w:r>
    </w:p>
    <w:sectPr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A212C"/>
    <w:rsid w:val="000B29D4"/>
    <w:rsid w:val="000F6BCC"/>
    <w:rsid w:val="001771CF"/>
    <w:rsid w:val="00183B46"/>
    <w:rsid w:val="002E3C04"/>
    <w:rsid w:val="00323B43"/>
    <w:rsid w:val="003C2E2A"/>
    <w:rsid w:val="003D37D8"/>
    <w:rsid w:val="00426133"/>
    <w:rsid w:val="004358AB"/>
    <w:rsid w:val="004B3711"/>
    <w:rsid w:val="005B44DC"/>
    <w:rsid w:val="005D3EE1"/>
    <w:rsid w:val="005F60F3"/>
    <w:rsid w:val="00603ADD"/>
    <w:rsid w:val="00603FD9"/>
    <w:rsid w:val="006621F4"/>
    <w:rsid w:val="00676470"/>
    <w:rsid w:val="00771AE3"/>
    <w:rsid w:val="007C49E0"/>
    <w:rsid w:val="0080759F"/>
    <w:rsid w:val="00897E80"/>
    <w:rsid w:val="008B7726"/>
    <w:rsid w:val="008E495A"/>
    <w:rsid w:val="00913ECC"/>
    <w:rsid w:val="00920DB0"/>
    <w:rsid w:val="009346CE"/>
    <w:rsid w:val="009A6D37"/>
    <w:rsid w:val="009D7A13"/>
    <w:rsid w:val="00AE4D4D"/>
    <w:rsid w:val="00AF50C4"/>
    <w:rsid w:val="00B00E9B"/>
    <w:rsid w:val="00B60346"/>
    <w:rsid w:val="00BC48E3"/>
    <w:rsid w:val="00BE23F5"/>
    <w:rsid w:val="00C67FBF"/>
    <w:rsid w:val="00CC34A8"/>
    <w:rsid w:val="00D31D50"/>
    <w:rsid w:val="00E04824"/>
    <w:rsid w:val="00E04969"/>
    <w:rsid w:val="00ED0BCB"/>
    <w:rsid w:val="00ED233F"/>
    <w:rsid w:val="00FA44BA"/>
    <w:rsid w:val="00FC3FD7"/>
    <w:rsid w:val="031D16E2"/>
    <w:rsid w:val="070E0DEC"/>
    <w:rsid w:val="086E5BE3"/>
    <w:rsid w:val="087E03FC"/>
    <w:rsid w:val="0A965919"/>
    <w:rsid w:val="0B5E2A33"/>
    <w:rsid w:val="0D036C77"/>
    <w:rsid w:val="18214D25"/>
    <w:rsid w:val="19DD4C7B"/>
    <w:rsid w:val="1A027439"/>
    <w:rsid w:val="1DA1442D"/>
    <w:rsid w:val="23374C0C"/>
    <w:rsid w:val="26B61111"/>
    <w:rsid w:val="2880617F"/>
    <w:rsid w:val="2CEE5DD6"/>
    <w:rsid w:val="306040EB"/>
    <w:rsid w:val="322D7B5F"/>
    <w:rsid w:val="32940808"/>
    <w:rsid w:val="370D7BDE"/>
    <w:rsid w:val="3BBC42BE"/>
    <w:rsid w:val="3BC80320"/>
    <w:rsid w:val="43810F72"/>
    <w:rsid w:val="45130D62"/>
    <w:rsid w:val="45725F72"/>
    <w:rsid w:val="4C143DDD"/>
    <w:rsid w:val="4EB878B4"/>
    <w:rsid w:val="522378D0"/>
    <w:rsid w:val="541717D6"/>
    <w:rsid w:val="59B61EBB"/>
    <w:rsid w:val="5A5E13CF"/>
    <w:rsid w:val="5E98723A"/>
    <w:rsid w:val="62C2154E"/>
    <w:rsid w:val="65767E03"/>
    <w:rsid w:val="68FD6A71"/>
    <w:rsid w:val="6B3602F4"/>
    <w:rsid w:val="6CC56480"/>
    <w:rsid w:val="70595410"/>
    <w:rsid w:val="71DB3D12"/>
    <w:rsid w:val="720C6CA8"/>
    <w:rsid w:val="745F3C79"/>
    <w:rsid w:val="766B2A54"/>
    <w:rsid w:val="79F91D2C"/>
    <w:rsid w:val="7D140CC4"/>
    <w:rsid w:val="7D1E73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472</Characters>
  <Lines>3</Lines>
  <Paragraphs>1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zuowa</dc:creator>
  <cp:lastModifiedBy>福泽保一</cp:lastModifiedBy>
  <cp:lastPrinted>2020-04-29T02:46:00Z</cp:lastPrinted>
  <dcterms:modified xsi:type="dcterms:W3CDTF">2020-05-15T10:28:01Z</dcterms:modified>
  <dc:title>附件5：人才培养定位及专业结构优化调整论证报告框架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